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47" w:rsidRDefault="00A96BCE" w:rsidP="00A96BCE">
      <w:pPr>
        <w:pStyle w:val="ConsPlusNormal"/>
        <w:jc w:val="both"/>
        <w:outlineLvl w:val="0"/>
        <w:rPr>
          <w:rFonts w:ascii="Arial" w:hAnsi="Arial" w:cs="Arial"/>
          <w:iCs/>
          <w:sz w:val="20"/>
          <w:szCs w:val="20"/>
        </w:rPr>
      </w:pPr>
      <w:r w:rsidRPr="00A96BCE">
        <w:rPr>
          <w:rFonts w:ascii="Arial" w:hAnsi="Arial" w:cs="Arial"/>
          <w:iCs/>
          <w:sz w:val="20"/>
          <w:szCs w:val="20"/>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D51C47" w:rsidRDefault="00D51C47" w:rsidP="00A96BCE">
      <w:pPr>
        <w:pStyle w:val="ConsPlusNormal"/>
        <w:jc w:val="both"/>
        <w:outlineLvl w:val="0"/>
        <w:rPr>
          <w:rFonts w:ascii="Arial" w:hAnsi="Arial" w:cs="Arial"/>
          <w:iCs/>
          <w:sz w:val="20"/>
          <w:szCs w:val="20"/>
        </w:rPr>
      </w:pPr>
    </w:p>
    <w:p w:rsidR="00A96BCE" w:rsidRPr="00A96BCE" w:rsidRDefault="00D51C47" w:rsidP="00A96BCE">
      <w:pPr>
        <w:pStyle w:val="ConsPlusNormal"/>
        <w:jc w:val="both"/>
        <w:outlineLvl w:val="0"/>
        <w:rPr>
          <w:rFonts w:ascii="Arial" w:hAnsi="Arial" w:cs="Arial"/>
          <w:iCs/>
          <w:sz w:val="20"/>
          <w:szCs w:val="20"/>
        </w:rPr>
      </w:pPr>
      <w:r>
        <w:rPr>
          <w:rFonts w:ascii="Arial" w:hAnsi="Arial" w:cs="Arial"/>
          <w:iCs/>
          <w:sz w:val="20"/>
          <w:szCs w:val="20"/>
        </w:rPr>
        <w:t>Текст Постановления № 354 с</w:t>
      </w:r>
      <w:r w:rsidR="00A96BCE" w:rsidRPr="00A96BCE">
        <w:rPr>
          <w:rFonts w:ascii="Arial" w:hAnsi="Arial" w:cs="Arial"/>
          <w:iCs/>
          <w:sz w:val="20"/>
          <w:szCs w:val="20"/>
        </w:rPr>
        <w:t>м. по ссылке:</w:t>
      </w:r>
    </w:p>
    <w:p w:rsidR="00A96BCE" w:rsidRPr="00A96BCE" w:rsidRDefault="00A96BCE" w:rsidP="00A96BCE">
      <w:pPr>
        <w:pStyle w:val="ConsPlusNormal"/>
        <w:jc w:val="both"/>
        <w:outlineLvl w:val="0"/>
        <w:rPr>
          <w:rFonts w:ascii="Arial" w:hAnsi="Arial" w:cs="Arial"/>
          <w:b/>
          <w:iCs/>
          <w:sz w:val="20"/>
          <w:szCs w:val="20"/>
        </w:rPr>
      </w:pPr>
    </w:p>
    <w:p w:rsidR="00A96BCE" w:rsidRPr="00D51C47" w:rsidRDefault="004E0A8D" w:rsidP="00A96BCE">
      <w:pPr>
        <w:pStyle w:val="ConsPlusNormal"/>
        <w:jc w:val="both"/>
        <w:outlineLvl w:val="0"/>
        <w:rPr>
          <w:rFonts w:ascii="Arial" w:hAnsi="Arial" w:cs="Arial"/>
          <w:iCs/>
          <w:sz w:val="20"/>
          <w:szCs w:val="20"/>
        </w:rPr>
      </w:pPr>
      <w:hyperlink r:id="rId4" w:history="1">
        <w:r w:rsidR="00A96BCE" w:rsidRPr="00D51C47">
          <w:rPr>
            <w:rStyle w:val="a5"/>
            <w:rFonts w:ascii="Arial" w:hAnsi="Arial" w:cs="Arial"/>
            <w:iCs/>
            <w:sz w:val="20"/>
            <w:szCs w:val="20"/>
            <w:u w:val="none"/>
          </w:rPr>
          <w:t>http://logos-pravo.ru/postanovlenie-pravitelstva-rf-ot-06052011-n-354-o-predostavlenii-kommunalnyh-uslug-sobstvennikam-i</w:t>
        </w:r>
      </w:hyperlink>
    </w:p>
    <w:p w:rsidR="00A96BCE" w:rsidRPr="00A96BCE" w:rsidRDefault="00A96BCE" w:rsidP="00A96BCE">
      <w:pPr>
        <w:pStyle w:val="ConsPlusNormal"/>
        <w:jc w:val="both"/>
        <w:outlineLvl w:val="0"/>
        <w:rPr>
          <w:rFonts w:ascii="Arial" w:hAnsi="Arial" w:cs="Arial"/>
          <w:b/>
          <w:iCs/>
          <w:sz w:val="20"/>
          <w:szCs w:val="20"/>
        </w:rPr>
      </w:pPr>
    </w:p>
    <w:p w:rsidR="00A96BCE" w:rsidRPr="00A96BCE" w:rsidRDefault="00A96BCE" w:rsidP="00A96BCE">
      <w:pPr>
        <w:pStyle w:val="ConsPlusNormal"/>
        <w:jc w:val="right"/>
        <w:outlineLvl w:val="1"/>
        <w:rPr>
          <w:rFonts w:ascii="Arial" w:hAnsi="Arial" w:cs="Arial"/>
          <w:sz w:val="20"/>
          <w:szCs w:val="20"/>
        </w:rPr>
      </w:pPr>
      <w:r w:rsidRPr="00A96BCE">
        <w:rPr>
          <w:rFonts w:ascii="Arial" w:hAnsi="Arial" w:cs="Arial"/>
          <w:sz w:val="20"/>
          <w:szCs w:val="20"/>
        </w:rPr>
        <w:t>Приложение N 3</w:t>
      </w:r>
    </w:p>
    <w:p w:rsidR="00A96BCE" w:rsidRPr="00A96BCE" w:rsidRDefault="00A96BCE" w:rsidP="00A96BCE">
      <w:pPr>
        <w:pStyle w:val="ConsPlusNormal"/>
        <w:jc w:val="right"/>
        <w:rPr>
          <w:rFonts w:ascii="Arial" w:hAnsi="Arial" w:cs="Arial"/>
          <w:sz w:val="20"/>
          <w:szCs w:val="20"/>
        </w:rPr>
      </w:pPr>
      <w:r w:rsidRPr="00A96BCE">
        <w:rPr>
          <w:rFonts w:ascii="Arial" w:hAnsi="Arial" w:cs="Arial"/>
          <w:sz w:val="20"/>
          <w:szCs w:val="20"/>
        </w:rPr>
        <w:t>к Правилам предоставления</w:t>
      </w:r>
    </w:p>
    <w:p w:rsidR="00A96BCE" w:rsidRPr="00A96BCE" w:rsidRDefault="00A96BCE" w:rsidP="00A96BCE">
      <w:pPr>
        <w:pStyle w:val="ConsPlusNormal"/>
        <w:jc w:val="right"/>
        <w:rPr>
          <w:rFonts w:ascii="Arial" w:hAnsi="Arial" w:cs="Arial"/>
          <w:sz w:val="20"/>
          <w:szCs w:val="20"/>
        </w:rPr>
      </w:pPr>
      <w:r w:rsidRPr="00A96BCE">
        <w:rPr>
          <w:rFonts w:ascii="Arial" w:hAnsi="Arial" w:cs="Arial"/>
          <w:sz w:val="20"/>
          <w:szCs w:val="20"/>
        </w:rPr>
        <w:t>коммунальных услуг собственникам</w:t>
      </w:r>
    </w:p>
    <w:p w:rsidR="00A96BCE" w:rsidRPr="00A96BCE" w:rsidRDefault="00A96BCE" w:rsidP="00A96BCE">
      <w:pPr>
        <w:pStyle w:val="ConsPlusNormal"/>
        <w:jc w:val="right"/>
        <w:rPr>
          <w:rFonts w:ascii="Arial" w:hAnsi="Arial" w:cs="Arial"/>
          <w:sz w:val="20"/>
          <w:szCs w:val="20"/>
        </w:rPr>
      </w:pPr>
      <w:r w:rsidRPr="00A96BCE">
        <w:rPr>
          <w:rFonts w:ascii="Arial" w:hAnsi="Arial" w:cs="Arial"/>
          <w:sz w:val="20"/>
          <w:szCs w:val="20"/>
        </w:rPr>
        <w:t>и пользователям помещений</w:t>
      </w:r>
    </w:p>
    <w:p w:rsidR="00A96BCE" w:rsidRPr="00A96BCE" w:rsidRDefault="00A96BCE" w:rsidP="00A96BCE">
      <w:pPr>
        <w:pStyle w:val="ConsPlusNormal"/>
        <w:jc w:val="right"/>
        <w:rPr>
          <w:rFonts w:ascii="Arial" w:hAnsi="Arial" w:cs="Arial"/>
          <w:sz w:val="20"/>
          <w:szCs w:val="20"/>
        </w:rPr>
      </w:pPr>
      <w:r w:rsidRPr="00A96BCE">
        <w:rPr>
          <w:rFonts w:ascii="Arial" w:hAnsi="Arial" w:cs="Arial"/>
          <w:sz w:val="20"/>
          <w:szCs w:val="20"/>
        </w:rPr>
        <w:t>в многоквартирных домах</w:t>
      </w:r>
    </w:p>
    <w:p w:rsidR="00A96BCE" w:rsidRPr="00A96BCE" w:rsidRDefault="00A96BCE" w:rsidP="00A96BCE">
      <w:pPr>
        <w:pStyle w:val="ConsPlusNormal"/>
        <w:jc w:val="right"/>
        <w:rPr>
          <w:rFonts w:ascii="Arial" w:hAnsi="Arial" w:cs="Arial"/>
          <w:sz w:val="20"/>
          <w:szCs w:val="20"/>
        </w:rPr>
      </w:pPr>
      <w:r w:rsidRPr="00A96BCE">
        <w:rPr>
          <w:rFonts w:ascii="Arial" w:hAnsi="Arial" w:cs="Arial"/>
          <w:sz w:val="20"/>
          <w:szCs w:val="20"/>
        </w:rPr>
        <w:t>и жилых домов</w:t>
      </w:r>
    </w:p>
    <w:p w:rsidR="00A96BCE" w:rsidRPr="00A96BCE" w:rsidRDefault="00A96BCE" w:rsidP="00A96BCE">
      <w:pPr>
        <w:pStyle w:val="ConsPlusNormal"/>
        <w:jc w:val="both"/>
        <w:rPr>
          <w:rFonts w:ascii="Arial" w:hAnsi="Arial" w:cs="Arial"/>
          <w:sz w:val="20"/>
          <w:szCs w:val="20"/>
        </w:rPr>
      </w:pPr>
    </w:p>
    <w:p w:rsidR="00A96BCE" w:rsidRPr="00A96BCE" w:rsidRDefault="00A96BCE" w:rsidP="00A96BCE">
      <w:pPr>
        <w:pStyle w:val="ConsPlusTitle"/>
        <w:jc w:val="center"/>
        <w:rPr>
          <w:sz w:val="20"/>
          <w:szCs w:val="20"/>
        </w:rPr>
      </w:pPr>
      <w:bookmarkStart w:id="0" w:name="Par2161"/>
      <w:bookmarkEnd w:id="0"/>
      <w:r w:rsidRPr="00A96BCE">
        <w:rPr>
          <w:sz w:val="20"/>
          <w:szCs w:val="20"/>
        </w:rPr>
        <w:t>УСЛОВИЯ И ПОРЯДОК</w:t>
      </w:r>
    </w:p>
    <w:p w:rsidR="00A96BCE" w:rsidRPr="00A96BCE" w:rsidRDefault="00A96BCE" w:rsidP="00A96BCE">
      <w:pPr>
        <w:pStyle w:val="ConsPlusTitle"/>
        <w:jc w:val="center"/>
        <w:rPr>
          <w:sz w:val="20"/>
          <w:szCs w:val="20"/>
        </w:rPr>
      </w:pPr>
      <w:r w:rsidRPr="00A96BCE">
        <w:rPr>
          <w:sz w:val="20"/>
          <w:szCs w:val="20"/>
        </w:rPr>
        <w:t>ИЗМЕНЕНИЯ РАЗМЕРА ПЛАТЫ ЗА КОММУНАЛЬНУЮ УСЛУГУ</w:t>
      </w:r>
    </w:p>
    <w:p w:rsidR="00A96BCE" w:rsidRPr="00A96BCE" w:rsidRDefault="00A96BCE" w:rsidP="00A96BCE">
      <w:pPr>
        <w:pStyle w:val="ConsPlusTitle"/>
        <w:jc w:val="center"/>
        <w:rPr>
          <w:sz w:val="20"/>
          <w:szCs w:val="20"/>
        </w:rPr>
      </w:pPr>
      <w:r w:rsidRPr="00A96BCE">
        <w:rPr>
          <w:sz w:val="20"/>
          <w:szCs w:val="20"/>
        </w:rPr>
        <w:t xml:space="preserve">ПО ОТОПЛЕНИЮ, </w:t>
      </w:r>
      <w:proofErr w:type="gramStart"/>
      <w:r w:rsidRPr="00A96BCE">
        <w:rPr>
          <w:sz w:val="20"/>
          <w:szCs w:val="20"/>
        </w:rPr>
        <w:t>ПРЕДОСТАВЛЕННУЮ</w:t>
      </w:r>
      <w:proofErr w:type="gramEnd"/>
      <w:r w:rsidRPr="00A96BCE">
        <w:rPr>
          <w:sz w:val="20"/>
          <w:szCs w:val="20"/>
        </w:rPr>
        <w:t xml:space="preserve"> ПОТРЕБИТЕЛЮ В ЖИЛОМ ПОМЕЩЕНИИ</w:t>
      </w:r>
    </w:p>
    <w:p w:rsidR="00A96BCE" w:rsidRPr="00A96BCE" w:rsidRDefault="00A96BCE" w:rsidP="00A96BCE">
      <w:pPr>
        <w:pStyle w:val="ConsPlusTitle"/>
        <w:jc w:val="center"/>
        <w:rPr>
          <w:sz w:val="20"/>
          <w:szCs w:val="20"/>
        </w:rPr>
      </w:pPr>
      <w:r w:rsidRPr="00A96BCE">
        <w:rPr>
          <w:sz w:val="20"/>
          <w:szCs w:val="20"/>
        </w:rPr>
        <w:t>ЗА РАСЧЕТНЫЙ ПЕРИОД В ЦЕНОВЫХ ЗОНАХ ТЕПЛОСНАБЖЕНИЯ</w:t>
      </w:r>
    </w:p>
    <w:p w:rsidR="00A96BCE" w:rsidRPr="00A96BCE" w:rsidRDefault="00A96BCE" w:rsidP="00A96BCE">
      <w:pPr>
        <w:pStyle w:val="ConsPlusTitle"/>
        <w:jc w:val="center"/>
        <w:rPr>
          <w:sz w:val="20"/>
          <w:szCs w:val="20"/>
        </w:rPr>
      </w:pPr>
      <w:r w:rsidRPr="00A96BCE">
        <w:rPr>
          <w:sz w:val="20"/>
          <w:szCs w:val="20"/>
        </w:rPr>
        <w:t>НЕНАДЛЕЖАЩЕГО КАЧЕСТВА И (ИЛИ) С ПЕРЕРЫВАМИ, ПРЕВЫШАЮЩИМИ</w:t>
      </w:r>
    </w:p>
    <w:p w:rsidR="00A96BCE" w:rsidRPr="00A96BCE" w:rsidRDefault="00A96BCE" w:rsidP="00A96BCE">
      <w:pPr>
        <w:pStyle w:val="ConsPlusTitle"/>
        <w:jc w:val="center"/>
        <w:rPr>
          <w:sz w:val="20"/>
          <w:szCs w:val="20"/>
        </w:rPr>
      </w:pPr>
      <w:r w:rsidRPr="00A96BCE">
        <w:rPr>
          <w:sz w:val="20"/>
          <w:szCs w:val="20"/>
        </w:rPr>
        <w:t>УСТАНОВЛЕННУЮ ПРОДОЛЖИТЕЛЬНОСТЬ</w:t>
      </w:r>
    </w:p>
    <w:p w:rsidR="00A96BCE" w:rsidRPr="00A96BCE" w:rsidRDefault="00A96BCE" w:rsidP="00A96BCE">
      <w:pPr>
        <w:pStyle w:val="ConsPlusNormal"/>
        <w:ind w:firstLine="540"/>
        <w:jc w:val="both"/>
        <w:rPr>
          <w:rFonts w:ascii="Arial" w:hAnsi="Arial" w:cs="Arial"/>
          <w:sz w:val="20"/>
          <w:szCs w:val="20"/>
        </w:rPr>
      </w:pPr>
    </w:p>
    <w:p w:rsidR="00A96BCE" w:rsidRPr="00A96BCE" w:rsidRDefault="00A96BCE" w:rsidP="00A96BCE">
      <w:pPr>
        <w:pStyle w:val="ConsPlusNormal"/>
        <w:ind w:firstLine="540"/>
        <w:jc w:val="both"/>
        <w:rPr>
          <w:rFonts w:ascii="Arial" w:hAnsi="Arial" w:cs="Arial"/>
          <w:sz w:val="20"/>
          <w:szCs w:val="20"/>
        </w:rPr>
      </w:pPr>
      <w:r w:rsidRPr="00A96BCE">
        <w:rPr>
          <w:rFonts w:ascii="Arial" w:hAnsi="Arial" w:cs="Arial"/>
          <w:sz w:val="20"/>
          <w:szCs w:val="20"/>
        </w:rPr>
        <w:t xml:space="preserve">1. </w:t>
      </w:r>
      <w:proofErr w:type="gramStart"/>
      <w:r w:rsidRPr="00A96BCE">
        <w:rPr>
          <w:rFonts w:ascii="Arial" w:hAnsi="Arial" w:cs="Arial"/>
          <w:sz w:val="20"/>
          <w:szCs w:val="20"/>
        </w:rPr>
        <w:t>При соблюдении условий, указанных в</w:t>
      </w:r>
      <w:r>
        <w:rPr>
          <w:rFonts w:ascii="Arial" w:hAnsi="Arial" w:cs="Arial"/>
          <w:sz w:val="20"/>
          <w:szCs w:val="20"/>
        </w:rPr>
        <w:t xml:space="preserve"> пункте 148(53)</w:t>
      </w:r>
      <w:r w:rsidRPr="00A96BCE">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w:t>
      </w:r>
      <w:proofErr w:type="gramEnd"/>
      <w:r w:rsidRPr="00A96BCE">
        <w:rPr>
          <w:rFonts w:ascii="Arial" w:hAnsi="Arial" w:cs="Arial"/>
          <w:sz w:val="20"/>
          <w:szCs w:val="20"/>
        </w:rPr>
        <w:t xml:space="preserve">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w:t>
      </w:r>
      <w:proofErr w:type="gramStart"/>
      <w:r w:rsidRPr="00A96BCE">
        <w:rPr>
          <w:rFonts w:ascii="Arial" w:hAnsi="Arial" w:cs="Arial"/>
          <w:sz w:val="20"/>
          <w:szCs w:val="20"/>
        </w:rPr>
        <w:t>установления факта нарушения качества коммунальной услуги</w:t>
      </w:r>
      <w:proofErr w:type="gramEnd"/>
      <w:r w:rsidRPr="00A96BCE">
        <w:rPr>
          <w:rFonts w:ascii="Arial" w:hAnsi="Arial" w:cs="Arial"/>
          <w:sz w:val="20"/>
          <w:szCs w:val="20"/>
        </w:rPr>
        <w:t xml:space="preserve"> по отоплению подлежит уменьшению в соответствии с настоящим документом.</w:t>
      </w:r>
    </w:p>
    <w:p w:rsidR="00A96BCE" w:rsidRPr="00A96BCE" w:rsidRDefault="00A96BCE" w:rsidP="00A96BCE">
      <w:pPr>
        <w:pStyle w:val="ConsPlusNormal"/>
        <w:spacing w:before="240"/>
        <w:ind w:firstLine="540"/>
        <w:jc w:val="both"/>
        <w:rPr>
          <w:rFonts w:ascii="Arial" w:hAnsi="Arial" w:cs="Arial"/>
          <w:sz w:val="20"/>
          <w:szCs w:val="20"/>
        </w:rPr>
      </w:pPr>
      <w:r w:rsidRPr="00A96BCE">
        <w:rPr>
          <w:rFonts w:ascii="Arial" w:hAnsi="Arial" w:cs="Arial"/>
          <w:sz w:val="20"/>
          <w:szCs w:val="20"/>
        </w:rPr>
        <w:t xml:space="preserve">2. </w:t>
      </w:r>
      <w:proofErr w:type="gramStart"/>
      <w:r w:rsidRPr="00A96BCE">
        <w:rPr>
          <w:rFonts w:ascii="Arial" w:hAnsi="Arial" w:cs="Arial"/>
          <w:sz w:val="20"/>
          <w:szCs w:val="20"/>
        </w:rPr>
        <w:t xml:space="preserve">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w:t>
      </w:r>
      <w:proofErr w:type="spellStart"/>
      <w:r w:rsidRPr="00A96BCE">
        <w:rPr>
          <w:rFonts w:ascii="Arial" w:hAnsi="Arial" w:cs="Arial"/>
          <w:sz w:val="20"/>
          <w:szCs w:val="20"/>
        </w:rPr>
        <w:t>z-й</w:t>
      </w:r>
      <w:proofErr w:type="spellEnd"/>
      <w:r w:rsidRPr="00A96BCE">
        <w:rPr>
          <w:rFonts w:ascii="Arial" w:hAnsi="Arial" w:cs="Arial"/>
          <w:sz w:val="20"/>
          <w:szCs w:val="20"/>
        </w:rPr>
        <w:t xml:space="preserve"> расчетный период (</w:t>
      </w:r>
      <w:r w:rsidRPr="00A96BCE">
        <w:rPr>
          <w:rFonts w:ascii="Arial" w:hAnsi="Arial" w:cs="Arial"/>
          <w:noProof/>
          <w:position w:val="-6"/>
          <w:sz w:val="20"/>
          <w:szCs w:val="20"/>
        </w:rPr>
        <w:drawing>
          <wp:inline distT="0" distB="0" distL="0" distR="0">
            <wp:extent cx="382270" cy="231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82270" cy="231775"/>
                    </a:xfrm>
                    <a:prstGeom prst="rect">
                      <a:avLst/>
                    </a:prstGeom>
                    <a:noFill/>
                    <a:ln w="9525">
                      <a:noFill/>
                      <a:miter lim="800000"/>
                      <a:headEnd/>
                      <a:tailEnd/>
                    </a:ln>
                  </pic:spPr>
                </pic:pic>
              </a:graphicData>
            </a:graphic>
          </wp:inline>
        </w:drawing>
      </w:r>
      <w:r w:rsidRPr="00A96BCE">
        <w:rPr>
          <w:rFonts w:ascii="Arial" w:hAnsi="Arial" w:cs="Arial"/>
          <w:sz w:val="20"/>
          <w:szCs w:val="20"/>
        </w:rPr>
        <w:t>) (рублей) определяется по формуле:</w:t>
      </w:r>
      <w:proofErr w:type="gramEnd"/>
    </w:p>
    <w:p w:rsidR="00A96BCE" w:rsidRPr="00A96BCE" w:rsidRDefault="00A96BCE" w:rsidP="00A96BCE">
      <w:pPr>
        <w:pStyle w:val="ConsPlusNormal"/>
        <w:jc w:val="both"/>
        <w:rPr>
          <w:rFonts w:ascii="Arial" w:hAnsi="Arial" w:cs="Arial"/>
          <w:sz w:val="20"/>
          <w:szCs w:val="20"/>
        </w:rPr>
      </w:pPr>
    </w:p>
    <w:p w:rsidR="00A96BCE" w:rsidRPr="00A96BCE" w:rsidRDefault="00A96BCE" w:rsidP="00A96BCE">
      <w:pPr>
        <w:pStyle w:val="ConsPlusNormal"/>
        <w:jc w:val="center"/>
        <w:rPr>
          <w:rFonts w:ascii="Arial" w:hAnsi="Arial" w:cs="Arial"/>
          <w:sz w:val="20"/>
          <w:szCs w:val="20"/>
        </w:rPr>
      </w:pPr>
      <w:r w:rsidRPr="00A96BCE">
        <w:rPr>
          <w:rFonts w:ascii="Arial" w:hAnsi="Arial" w:cs="Arial"/>
          <w:noProof/>
          <w:position w:val="-32"/>
          <w:sz w:val="20"/>
          <w:szCs w:val="20"/>
        </w:rPr>
        <w:drawing>
          <wp:inline distT="0" distB="0" distL="0" distR="0">
            <wp:extent cx="1569720" cy="5664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569720" cy="566420"/>
                    </a:xfrm>
                    <a:prstGeom prst="rect">
                      <a:avLst/>
                    </a:prstGeom>
                    <a:noFill/>
                    <a:ln w="9525">
                      <a:noFill/>
                      <a:miter lim="800000"/>
                      <a:headEnd/>
                      <a:tailEnd/>
                    </a:ln>
                  </pic:spPr>
                </pic:pic>
              </a:graphicData>
            </a:graphic>
          </wp:inline>
        </w:drawing>
      </w:r>
    </w:p>
    <w:p w:rsidR="00A96BCE" w:rsidRPr="00A96BCE" w:rsidRDefault="00A96BCE" w:rsidP="00A96BCE">
      <w:pPr>
        <w:pStyle w:val="ConsPlusNormal"/>
        <w:jc w:val="both"/>
        <w:rPr>
          <w:rFonts w:ascii="Arial" w:hAnsi="Arial" w:cs="Arial"/>
          <w:sz w:val="20"/>
          <w:szCs w:val="20"/>
        </w:rPr>
      </w:pPr>
    </w:p>
    <w:p w:rsidR="00A96BCE" w:rsidRPr="00A96BCE" w:rsidRDefault="00A96BCE" w:rsidP="00A96BCE">
      <w:pPr>
        <w:pStyle w:val="ConsPlusNormal"/>
        <w:ind w:firstLine="540"/>
        <w:jc w:val="both"/>
        <w:rPr>
          <w:rFonts w:ascii="Arial" w:hAnsi="Arial" w:cs="Arial"/>
          <w:sz w:val="20"/>
          <w:szCs w:val="20"/>
        </w:rPr>
      </w:pPr>
      <w:r w:rsidRPr="00A96BCE">
        <w:rPr>
          <w:rFonts w:ascii="Arial" w:hAnsi="Arial" w:cs="Arial"/>
          <w:sz w:val="20"/>
          <w:szCs w:val="20"/>
        </w:rPr>
        <w:t>где:</w:t>
      </w:r>
    </w:p>
    <w:p w:rsidR="00A96BCE" w:rsidRPr="00A96BCE" w:rsidRDefault="00A96BCE" w:rsidP="00A96BCE">
      <w:pPr>
        <w:pStyle w:val="ConsPlusNormal"/>
        <w:spacing w:before="240"/>
        <w:ind w:firstLine="540"/>
        <w:jc w:val="both"/>
        <w:rPr>
          <w:rFonts w:ascii="Arial" w:hAnsi="Arial" w:cs="Arial"/>
          <w:sz w:val="20"/>
          <w:szCs w:val="20"/>
        </w:rPr>
      </w:pPr>
      <w:proofErr w:type="spellStart"/>
      <w:r w:rsidRPr="00A96BCE">
        <w:rPr>
          <w:rFonts w:ascii="Arial" w:hAnsi="Arial" w:cs="Arial"/>
          <w:sz w:val="20"/>
          <w:szCs w:val="20"/>
        </w:rPr>
        <w:t>k</w:t>
      </w:r>
      <w:r w:rsidRPr="00A96BCE">
        <w:rPr>
          <w:rFonts w:ascii="Arial" w:hAnsi="Arial" w:cs="Arial"/>
          <w:sz w:val="20"/>
          <w:szCs w:val="20"/>
          <w:vertAlign w:val="superscript"/>
        </w:rPr>
        <w:t>i,z</w:t>
      </w:r>
      <w:proofErr w:type="spellEnd"/>
      <w:r w:rsidRPr="00A96BCE">
        <w:rPr>
          <w:rFonts w:ascii="Arial" w:hAnsi="Arial" w:cs="Arial"/>
          <w:sz w:val="20"/>
          <w:szCs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A96BCE" w:rsidRPr="00A96BCE" w:rsidRDefault="00A96BCE" w:rsidP="00A96BCE">
      <w:pPr>
        <w:pStyle w:val="ConsPlusNormal"/>
        <w:spacing w:before="240"/>
        <w:ind w:firstLine="540"/>
        <w:jc w:val="both"/>
        <w:rPr>
          <w:rFonts w:ascii="Arial" w:hAnsi="Arial" w:cs="Arial"/>
          <w:sz w:val="20"/>
          <w:szCs w:val="20"/>
        </w:rPr>
      </w:pPr>
      <w:r w:rsidRPr="00A96BCE">
        <w:rPr>
          <w:rFonts w:ascii="Arial" w:hAnsi="Arial" w:cs="Arial"/>
          <w:noProof/>
          <w:position w:val="-11"/>
          <w:sz w:val="20"/>
          <w:szCs w:val="20"/>
        </w:rPr>
        <w:drawing>
          <wp:inline distT="0" distB="0" distL="0" distR="0">
            <wp:extent cx="340995" cy="2933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40995" cy="293370"/>
                    </a:xfrm>
                    <a:prstGeom prst="rect">
                      <a:avLst/>
                    </a:prstGeom>
                    <a:noFill/>
                    <a:ln w="9525">
                      <a:noFill/>
                      <a:miter lim="800000"/>
                      <a:headEnd/>
                      <a:tailEnd/>
                    </a:ln>
                  </pic:spPr>
                </pic:pic>
              </a:graphicData>
            </a:graphic>
          </wp:inline>
        </w:drawing>
      </w:r>
      <w:r w:rsidRPr="00A96BCE">
        <w:rPr>
          <w:rFonts w:ascii="Arial" w:hAnsi="Arial" w:cs="Arial"/>
          <w:sz w:val="20"/>
          <w:szCs w:val="20"/>
        </w:rPr>
        <w:t xml:space="preserve"> </w:t>
      </w:r>
      <w:proofErr w:type="gramStart"/>
      <w:r w:rsidRPr="00A96BCE">
        <w:rPr>
          <w:rFonts w:ascii="Arial" w:hAnsi="Arial" w:cs="Arial"/>
          <w:sz w:val="20"/>
          <w:szCs w:val="20"/>
        </w:rPr>
        <w:t>-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w:t>
      </w:r>
      <w:proofErr w:type="gramEnd"/>
      <w:r w:rsidRPr="00A96BCE">
        <w:rPr>
          <w:rFonts w:ascii="Arial" w:hAnsi="Arial" w:cs="Arial"/>
          <w:sz w:val="20"/>
          <w:szCs w:val="20"/>
        </w:rPr>
        <w:t xml:space="preserve">, в z-м </w:t>
      </w:r>
      <w:r w:rsidRPr="00A96BCE">
        <w:rPr>
          <w:rFonts w:ascii="Arial" w:hAnsi="Arial" w:cs="Arial"/>
          <w:sz w:val="20"/>
          <w:szCs w:val="20"/>
        </w:rPr>
        <w:lastRenderedPageBreak/>
        <w:t xml:space="preserve">расчетном периоде, </w:t>
      </w:r>
      <w:proofErr w:type="gramStart"/>
      <w:r w:rsidRPr="00A96BCE">
        <w:rPr>
          <w:rFonts w:ascii="Arial" w:hAnsi="Arial" w:cs="Arial"/>
          <w:sz w:val="20"/>
          <w:szCs w:val="20"/>
        </w:rPr>
        <w:t>определяемая</w:t>
      </w:r>
      <w:proofErr w:type="gramEnd"/>
      <w:r w:rsidRPr="00A96BCE">
        <w:rPr>
          <w:rFonts w:ascii="Arial" w:hAnsi="Arial" w:cs="Arial"/>
          <w:sz w:val="20"/>
          <w:szCs w:val="20"/>
        </w:rPr>
        <w:t xml:space="preserve">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w:t>
      </w:r>
      <w:proofErr w:type="spellStart"/>
      <w:r w:rsidRPr="00A96BCE">
        <w:rPr>
          <w:rFonts w:ascii="Arial" w:hAnsi="Arial" w:cs="Arial"/>
          <w:sz w:val="20"/>
          <w:szCs w:val="20"/>
        </w:rPr>
        <w:t>k-й</w:t>
      </w:r>
      <w:proofErr w:type="spellEnd"/>
      <w:r w:rsidRPr="00A96BCE">
        <w:rPr>
          <w:rFonts w:ascii="Arial" w:hAnsi="Arial" w:cs="Arial"/>
          <w:sz w:val="20"/>
          <w:szCs w:val="20"/>
        </w:rPr>
        <w:t xml:space="preserve"> установленный факт нарушения;</w:t>
      </w:r>
    </w:p>
    <w:p w:rsidR="00A96BCE" w:rsidRPr="00A96BCE" w:rsidRDefault="00A96BCE" w:rsidP="00A96BCE">
      <w:pPr>
        <w:pStyle w:val="ConsPlusNormal"/>
        <w:spacing w:before="240"/>
        <w:ind w:firstLine="540"/>
        <w:jc w:val="both"/>
        <w:rPr>
          <w:rFonts w:ascii="Arial" w:hAnsi="Arial" w:cs="Arial"/>
          <w:sz w:val="20"/>
          <w:szCs w:val="20"/>
        </w:rPr>
      </w:pPr>
      <w:proofErr w:type="spellStart"/>
      <w:r w:rsidRPr="00A96BCE">
        <w:rPr>
          <w:rFonts w:ascii="Arial" w:hAnsi="Arial" w:cs="Arial"/>
          <w:sz w:val="20"/>
          <w:szCs w:val="20"/>
        </w:rPr>
        <w:t>S</w:t>
      </w:r>
      <w:r w:rsidRPr="00A96BCE">
        <w:rPr>
          <w:rFonts w:ascii="Arial" w:hAnsi="Arial" w:cs="Arial"/>
          <w:sz w:val="20"/>
          <w:szCs w:val="20"/>
          <w:vertAlign w:val="subscript"/>
        </w:rPr>
        <w:t>i</w:t>
      </w:r>
      <w:proofErr w:type="spellEnd"/>
      <w:r w:rsidRPr="00A96BCE">
        <w:rPr>
          <w:rFonts w:ascii="Arial" w:hAnsi="Arial" w:cs="Arial"/>
          <w:sz w:val="20"/>
          <w:szCs w:val="20"/>
        </w:rPr>
        <w:t xml:space="preserve"> - общая площадь i-го жилого помещения;</w:t>
      </w:r>
    </w:p>
    <w:p w:rsidR="00BD4E06" w:rsidRPr="00A96BCE" w:rsidRDefault="00A96BCE" w:rsidP="00A96BCE">
      <w:pPr>
        <w:pStyle w:val="ConsPlusNormal"/>
        <w:spacing w:before="240"/>
        <w:ind w:firstLine="540"/>
        <w:jc w:val="both"/>
        <w:rPr>
          <w:rFonts w:ascii="Arial" w:hAnsi="Arial" w:cs="Arial"/>
          <w:sz w:val="20"/>
          <w:szCs w:val="20"/>
        </w:rPr>
      </w:pPr>
      <w:proofErr w:type="spellStart"/>
      <w:proofErr w:type="gramStart"/>
      <w:r w:rsidRPr="00A96BCE">
        <w:rPr>
          <w:rFonts w:ascii="Arial" w:hAnsi="Arial" w:cs="Arial"/>
          <w:sz w:val="20"/>
          <w:szCs w:val="20"/>
        </w:rPr>
        <w:t>S</w:t>
      </w:r>
      <w:proofErr w:type="gramEnd"/>
      <w:r w:rsidRPr="00A96BCE">
        <w:rPr>
          <w:rFonts w:ascii="Arial" w:hAnsi="Arial" w:cs="Arial"/>
          <w:sz w:val="20"/>
          <w:szCs w:val="20"/>
          <w:vertAlign w:val="subscript"/>
        </w:rPr>
        <w:t>жил</w:t>
      </w:r>
      <w:proofErr w:type="spellEnd"/>
      <w:r w:rsidRPr="00A96BCE">
        <w:rPr>
          <w:rFonts w:ascii="Arial" w:hAnsi="Arial" w:cs="Arial"/>
          <w:sz w:val="20"/>
          <w:szCs w:val="20"/>
        </w:rPr>
        <w:t xml:space="preserve"> - общая площадь всех жилых помещений.</w:t>
      </w:r>
    </w:p>
    <w:sectPr w:rsidR="00BD4E06" w:rsidRPr="00A96BCE" w:rsidSect="005A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96BCE"/>
    <w:rsid w:val="004E0A8D"/>
    <w:rsid w:val="005A6D69"/>
    <w:rsid w:val="009D09F8"/>
    <w:rsid w:val="00A96BCE"/>
    <w:rsid w:val="00BD4E06"/>
    <w:rsid w:val="00D51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BC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96BCE"/>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A96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BCE"/>
    <w:rPr>
      <w:rFonts w:ascii="Tahoma" w:hAnsi="Tahoma" w:cs="Tahoma"/>
      <w:sz w:val="16"/>
      <w:szCs w:val="16"/>
    </w:rPr>
  </w:style>
  <w:style w:type="character" w:styleId="a5">
    <w:name w:val="Hyperlink"/>
    <w:basedOn w:val="a0"/>
    <w:uiPriority w:val="99"/>
    <w:unhideWhenUsed/>
    <w:rsid w:val="00A96BC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http://logos-pravo.ru/postanovlenie-pravitelstva-rf-ot-06052011-n-354-o-predostavlenii-kommunalnyh-uslug-sobstvennikam-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2019-10-14T09:52:00Z</dcterms:created>
  <dcterms:modified xsi:type="dcterms:W3CDTF">2019-10-14T10:23:00Z</dcterms:modified>
</cp:coreProperties>
</file>